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产权交易系统竞买人操作教程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保证金缴纳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保证金缴纳流程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drawing>
          <wp:inline distT="0" distB="0" distL="114300" distR="114300">
            <wp:extent cx="5039995" cy="2341880"/>
            <wp:effectExtent l="0" t="0" r="8255" b="1270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8097" b="216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1.2 线上领取交易文件—获取保证金随机码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竞买人登录遵义电子招投标交易平台（登录地址：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http://220.197.200.182:88/ZYHY/login.aspx）领取到项目的交易文件后，系统会自动为竞买人分配一个14位纯数字的保证金随机码（随机码具有唯一性），具体操作如下：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2.1如下图，登录系统后点击【产权业务】—【报名及资料领取】—【领取】进入资料领取页面：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276850" cy="1438275"/>
            <wp:effectExtent l="0" t="0" r="0" b="9525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right="0" w:firstLine="420" w:firstLineChars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2.2如下图点击【网上支付】—【下载资料】后系统会自动在【保证金随机码】处自动分配保证金随机码，到此保证金随机码获取成功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right="0" w:firstLine="420" w:firstLineChars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说明：即使资料费为0元也需要点击【网上支付】但无需支付费用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1.3 缴纳保证金-----汇款填写【保证金随机码】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获取到保证金随机码后，通过银行转账、电汇等方式将保证金打入交易文件指定账户。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注意：在保证金转账、电汇过程中，需要在汇款单的备注、摘要、用途、附言中唯一填写第二条中获取的【保证金随机码】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1.4、线上查询保证金缴纳情况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6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保证金汇款成功后点击【产权业务】—【保证金缴纳查询】，系统将显示保证金缴纳情况，具体情况如下：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6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1、无缴纳记录；2、无法匹配，付款人户名与诚信库不符或随机码错误；3、随机码已匹配，保证金缴纳截止时间已到；4、匹配成功，数据符合。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6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除第4种属于缴纳成功外，其余3种情况都必须要查询清楚原因再打款，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切勿未经查明原因，连续打款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。缴纳成功如下图所示：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135" cy="2912745"/>
            <wp:effectExtent l="0" t="0" r="5715" b="1905"/>
            <wp:docPr id="19" name="图片 19" descr="微信图片_2023021014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2101419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无缴纳记录,查询银行是否退回。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rightChars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（1）已退回：缴款失败。检查账户和金额是否按照交易文件约定一次性打入指定账户；检查随机码填写的地方是否正确，由于各银行系统要求不一致，请联系基本户开户行咨询。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（2）未退回：先联系基本账户开户行是否在途资金而未入账。若以上情况都排除，请咨询中心财务部（联系电话：0851-28766820）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2、无法匹配，付款人户名与诚信库不符，或随机码错误。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2464435"/>
            <wp:effectExtent l="0" t="0" r="5080" b="12065"/>
            <wp:docPr id="20" name="图片 20" descr="fe08b1cf47a5a1c9ef1e75f8fe89a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e08b1cf47a5a1c9ef1e75f8fe89ae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420" w:leftChars="0"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（1）复核随机码是否正确（每个项目每个公司随机码都是不同的）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（2）检查会员系统诚信库中单位名称、基本户开户银行名称和账号与实际缴款基本账户的信息是否一致。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firstLine="420" w:firstLine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（3）若确定是因诚信库信息不符而导致的退款，请用诚信库确定的账户信息重新打款；若账户存在变更请先修改单位基本信息后，提交中心信息部（联系电话：0851-28766839）验证。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2788285"/>
            <wp:effectExtent l="0" t="0" r="5080" b="12065"/>
            <wp:docPr id="21" name="图片 21" descr="3f9cb5239c9d7d101a8a4ab464032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f9cb5239c9d7d101a8a4ab4640329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、随机码已匹配，保证金缴纳截止时间已到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6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保证金缴纳时间截止时间已到表示保证金缴纳已超过截止时间，不能再缴纳保证金。请联系招标人或招标代理公司。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2597785"/>
            <wp:effectExtent l="0" t="0" r="5080" b="12065"/>
            <wp:docPr id="22" name="图片 22" descr="2caca63da1114eb44d8e908c9c00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caca63da1114eb44d8e908c9c00e2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二</w:t>
      </w:r>
      <w:r>
        <w:rPr>
          <w:rFonts w:hint="eastAsia" w:cs="宋体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挂牌类标的报价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2.1 前置条件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报名及资料已经完成领取，并完成保证金缴纳。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2.2 标的报价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如下图，点击【产权业务】—【拍卖类标的报价】—【操作】进入报价页面，竞买人根据情况，填写报价点击【提交报价】即完成报价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217930"/>
            <wp:effectExtent l="0" t="0" r="5080" b="1270"/>
            <wp:docPr id="23" name="图片 23" descr="729357bc69d71631577d5bf0bf195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29357bc69d71631577d5bf0bf1957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864995"/>
            <wp:effectExtent l="0" t="0" r="5080" b="1905"/>
            <wp:docPr id="24" name="图片 24" descr="d6ecf8feefb593d6b814074e3e3a1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6ecf8feefb593d6b814074e3e3a11f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三</w:t>
      </w:r>
      <w:r>
        <w:rPr>
          <w:rFonts w:hint="eastAsia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招标类标的文件上传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3.1前置条件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报名及资料已经完成领取，并完成保证金缴纳。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3.2 标的文件上传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如下图，点击【产权业务】—【招标类标的文件上传】—【操作】进入到文件上传页面，点击【电子管理】—【选择电子件上传】即可完成文件上传，文件上传的格式为PDF格式：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265555"/>
            <wp:effectExtent l="0" t="0" r="5080" b="10795"/>
            <wp:docPr id="25" name="图片 25" descr="507186416f4a90b932b30a3b26e52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507186416f4a90b932b30a3b26e52f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179830"/>
            <wp:effectExtent l="0" t="0" r="5080" b="1270"/>
            <wp:docPr id="26" name="图片 26" descr="f6765827f6522d80d1e99480f17d4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6765827f6522d80d1e99480f17d45f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427480"/>
            <wp:effectExtent l="0" t="0" r="5080" b="1270"/>
            <wp:docPr id="27" name="图片 27" descr="7dc348b468917f92811f4259fcb6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dc348b468917f92811f4259fcb638c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四</w:t>
      </w:r>
      <w:r>
        <w:rPr>
          <w:rFonts w:hint="eastAsia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电子竞价项目报价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4.1前置条件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报名及资料已经完成领取，并完成保证金缴纳。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4.2自由竞价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如下图，点击【产权业务】—【电子竞价项目报价】—【操作】进入到【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电子竞价风险告知及接受确认书】，请仔细阅读该确认书，点击【同意】进入报价页面：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1465580"/>
            <wp:effectExtent l="0" t="0" r="5080" b="1270"/>
            <wp:docPr id="28" name="图片 28" descr="80b7ea7dfb4034db8148551b8d6c3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80b7ea7dfb4034db8148551b8d6c3fa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2264410"/>
            <wp:effectExtent l="0" t="0" r="5080" b="2540"/>
            <wp:docPr id="29" name="图片 29" descr="2eba1ce68d7025dfc8c7a547bc3aa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eba1ce68d7025dfc8c7a547bc3aa23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2.如下图为报价页面，在【距延时竞价开始时间】规0之前，竞买人可以自由报价，竞买人根据情况在倍数选择区选择竞价阶梯倍数，系统自动得出报价，报价计算方式为：当前最高价+竞价倍数*竞价阶梯，点击【提交报价】即完成报价；【快速报价】默认报价为：当前最高价+竞价阶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drawing>
          <wp:inline distT="0" distB="0" distL="114300" distR="114300">
            <wp:extent cx="5271770" cy="3082925"/>
            <wp:effectExtent l="0" t="0" r="5080" b="3175"/>
            <wp:docPr id="30" name="图片 30" descr="cc894ea25cfecae8e6a8e3f992439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c894ea25cfecae8e6a8e3f99243950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4.3延时竞价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如下图，当自由竞价结束后，系统进入延时竞价，在延时竞价结束之前，若有报价，延时时间重新开始计算，若无报价，时间结束后以最高报价作为成交价：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3292475"/>
            <wp:effectExtent l="0" t="0" r="5080" b="3175"/>
            <wp:docPr id="31" name="图片 31" descr="284ac3e866958910c54af90ad0de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84ac3e866958910c54af90ad0de31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3197225"/>
            <wp:effectExtent l="0" t="0" r="5080" b="3175"/>
            <wp:docPr id="32" name="图片 32" descr="c44e669a411eb3d5dd02a6c1e18e6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44e669a411eb3d5dd02a6c1e18e62a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52232"/>
    <w:multiLevelType w:val="singleLevel"/>
    <w:tmpl w:val="D67522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373D13"/>
    <w:multiLevelType w:val="singleLevel"/>
    <w:tmpl w:val="1A373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185DC4"/>
    <w:multiLevelType w:val="singleLevel"/>
    <w:tmpl w:val="27185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WNhMWY5MmJlNWEyMmM0YjEyNTU2YmU4ZTg1YjEifQ=="/>
  </w:docVars>
  <w:rsids>
    <w:rsidRoot w:val="00000000"/>
    <w:rsid w:val="08565AD5"/>
    <w:rsid w:val="3602751E"/>
    <w:rsid w:val="4CBA45D8"/>
    <w:rsid w:val="54996D84"/>
    <w:rsid w:val="54C1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../NUL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1478</Words>
  <Characters>1576</Characters>
  <Lines>0</Lines>
  <Paragraphs>0</Paragraphs>
  <TotalTime>3</TotalTime>
  <ScaleCrop>false</ScaleCrop>
  <LinksUpToDate>false</LinksUpToDate>
  <CharactersWithSpaces>1584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2023-02-10T06:15:44Z</dcterms:created>
  <dc:creator>a320</dc:creator>
  <cp:lastModifiedBy>西南一部-陈彩红</cp:lastModifiedBy>
  <dcterms:modified xsi:type="dcterms:W3CDTF">2023-02-10T06:30:36Z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FD2B00E662C8497A936C61D1EE9F8C40</vt:lpwstr>
  </property>
</Properties>
</file>